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Shipping and Delivery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Orders normally process within 1-3 business days. Delivery dates are estimates, and delay rights remain protected.</w:t>
            </w:r>
          </w:p>
        </w:tc>
      </w:tr>
    </w:tbl>
    <w:p>
      <w:pPr>
        <w:pStyle w:val="Normal"/>
        <w:bidi w:val="0"/>
        <w:spacing w:before="0" w:after="20"/>
        <w:jc w:val="start"/>
        <w:rPr/>
      </w:pPr>
      <w:r>
        <w:rPr/>
      </w:r>
    </w:p>
    <w:p>
      <w:pPr>
        <w:pStyle w:val="Heading2"/>
        <w:keepNext w:val="true"/>
        <w:bidi w:val="0"/>
        <w:jc w:val="start"/>
        <w:rPr/>
      </w:pPr>
      <w:r>
        <w:rPr/>
        <w:t>Order processing</w:t>
      </w:r>
    </w:p>
    <w:p>
      <w:pPr>
        <w:pStyle w:val="BodyText"/>
        <w:keepLines/>
        <w:bidi w:val="0"/>
        <w:jc w:val="start"/>
        <w:rPr/>
      </w:pPr>
      <w:r>
        <w:rPr>
          <w:rFonts w:ascii="Aptos" w:hAnsi="Aptos"/>
          <w:b w:val="false"/>
          <w:i w:val="false"/>
          <w:color w:val="000000"/>
          <w:sz w:val="20"/>
        </w:rPr>
        <w:t>In-stock orders normally process within 1-3 business days, excluding weekends and federal holidays. High-value, special-order, freight, oversized, programmed, or verification-held orders may require more time. A shipping label or tracking number does not necessarily mean the carrier has received the package.</w:t>
      </w:r>
    </w:p>
    <w:p>
      <w:pPr>
        <w:pStyle w:val="Heading2"/>
        <w:keepNext w:val="true"/>
        <w:bidi w:val="0"/>
        <w:jc w:val="start"/>
        <w:rPr/>
      </w:pPr>
      <w:r>
        <w:rPr/>
        <w:t>Shipping charges and destinations</w:t>
      </w:r>
    </w:p>
    <w:p>
      <w:pPr>
        <w:pStyle w:val="BodyText"/>
        <w:keepLines/>
        <w:bidi w:val="0"/>
        <w:jc w:val="start"/>
        <w:rPr/>
      </w:pPr>
      <w:r>
        <w:rPr>
          <w:rFonts w:ascii="Aptos" w:hAnsi="Aptos"/>
          <w:b w:val="false"/>
          <w:i w:val="false"/>
          <w:color w:val="000000"/>
          <w:sz w:val="20"/>
        </w:rPr>
        <w:t>Standard shipping is free to eligible U.S. delivery addresses where advertised. Expedited service, freight, oversized items, remote areas, Alaska, Hawaii, U.S. territories, P.O. boxes, or special handling may involve charges disclosed before purchase or separately approved by the customer. We may restrict destinations based on product, carrier, fraud, export, insurance, or legal requirements.</w:t>
      </w:r>
    </w:p>
    <w:p>
      <w:pPr>
        <w:pStyle w:val="Heading2"/>
        <w:keepNext w:val="true"/>
        <w:bidi w:val="0"/>
        <w:jc w:val="start"/>
        <w:rPr/>
      </w:pPr>
      <w:r>
        <w:rPr/>
        <w:t>Delivery estimates and delays</w:t>
      </w:r>
    </w:p>
    <w:p>
      <w:pPr>
        <w:pStyle w:val="BodyText"/>
        <w:keepLines/>
        <w:bidi w:val="0"/>
        <w:jc w:val="start"/>
        <w:rPr/>
      </w:pPr>
      <w:r>
        <w:rPr>
          <w:rFonts w:ascii="Aptos" w:hAnsi="Aptos"/>
          <w:b w:val="false"/>
          <w:i w:val="false"/>
          <w:color w:val="000000"/>
          <w:sz w:val="20"/>
        </w:rPr>
        <w:t>Displayed transit times and delivery dates are estimates, not guarantees. If we cannot ship within the promised time, or within the time required by law when no time is stated, we will provide a delay notice and an opportunity to consent to the delay or cancel for a prompt refund as required by the FTC Mail, Internet, or Telephone Order Merchandise Rule.</w:t>
      </w:r>
    </w:p>
    <w:p>
      <w:pPr>
        <w:pStyle w:val="Heading2"/>
        <w:keepNext w:val="true"/>
        <w:bidi w:val="0"/>
        <w:jc w:val="start"/>
        <w:rPr/>
      </w:pPr>
      <w:r>
        <w:rPr/>
        <w:t>Address accuracy, signatures, and secure delivery</w:t>
      </w:r>
    </w:p>
    <w:p>
      <w:pPr>
        <w:pStyle w:val="BodyText"/>
        <w:keepLines/>
        <w:bidi w:val="0"/>
        <w:jc w:val="start"/>
        <w:rPr/>
      </w:pPr>
      <w:r>
        <w:rPr>
          <w:rFonts w:ascii="Aptos" w:hAnsi="Aptos"/>
          <w:b w:val="false"/>
          <w:i w:val="false"/>
          <w:color w:val="000000"/>
          <w:sz w:val="20"/>
        </w:rPr>
        <w:t>Customers must provide a complete, accurate, and secure delivery address. We may require adult signature, direct signature, address verification, or delivery to a billing address or approved commercial location. Carrier rerouting or address changes may be refused. Additional costs caused by an incorrect address, refusal, failed delivery, or unauthorized reroute may be deducted from a refund to the extent permitted by law.</w:t>
      </w:r>
    </w:p>
    <w:p>
      <w:pPr>
        <w:pStyle w:val="Heading2"/>
        <w:keepNext w:val="true"/>
        <w:bidi w:val="0"/>
        <w:jc w:val="start"/>
        <w:rPr/>
      </w:pPr>
      <w:r>
        <w:rPr/>
        <w:t>Carrier events</w:t>
      </w:r>
    </w:p>
    <w:p>
      <w:pPr>
        <w:pStyle w:val="BodyText"/>
        <w:keepLines/>
        <w:bidi w:val="0"/>
        <w:jc w:val="start"/>
        <w:rPr/>
      </w:pPr>
      <w:r>
        <w:rPr>
          <w:rFonts w:ascii="Aptos" w:hAnsi="Aptos"/>
          <w:b w:val="false"/>
          <w:i w:val="false"/>
          <w:color w:val="000000"/>
          <w:sz w:val="20"/>
        </w:rPr>
        <w:t>Weather, disasters, labor disruptions, security events, carrier network failures, government action, and other events outside our reasonable control may delay delivery. We will provide reasonable assistance with carrier claims but cannot guarantee a carrier's investigation outcome or timing.</w:t>
      </w:r>
    </w:p>
    <w:p>
      <w:pPr>
        <w:pStyle w:val="Heading2"/>
        <w:keepNext w:val="true"/>
        <w:bidi w:val="0"/>
        <w:jc w:val="start"/>
        <w:rPr/>
      </w:pPr>
      <w:r>
        <w:rPr/>
        <w:t>Inspection at delivery</w:t>
      </w:r>
    </w:p>
    <w:p>
      <w:pPr>
        <w:pStyle w:val="BodyText"/>
        <w:keepLines/>
        <w:bidi w:val="0"/>
        <w:spacing w:before="0" w:after="140"/>
        <w:jc w:val="start"/>
        <w:rPr/>
      </w:pPr>
      <w:r>
        <w:rPr>
          <w:rFonts w:ascii="Aptos" w:hAnsi="Aptos"/>
          <w:b w:val="false"/>
          <w:i w:val="false"/>
          <w:color w:val="000000"/>
          <w:sz w:val="20"/>
        </w:rPr>
        <w:t>Inspect the exterior before accepting freight or visibly damaged packages when practical. Photograph all sides, shipping labels, seals, internal packing, and the item. Retain packaging until the claim is resolved. Report shortage, damage, or delivery discrepancy promptly under the Damaged or Lost Shipment Policy.</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343</Words>
  <Characters>2091</Characters>
  <CharactersWithSpaces>2421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2026-09-01T13:40:14Z</dcterms:created>
  <dc:creator/>
  <dc:description/>
  <dc:language>en-US</dc:language>
  <cp:lastModifiedBy/>
  <dcterms:modified xsi:type="dcterms:W3CDTF">2026-09-01T13:40:23Z</dcterms:modified>
  <cp:revision>1</cp:revision>
  <dc:subject/>
  <dc:title/>
</cp:coreProperties>
</file>