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100"/>
        <w:jc w:val="start"/>
        <w:rPr/>
      </w:pPr>
      <w:r>
        <w:rPr/>
        <w:t>Payment Security and Fraud Prevention Policy</w:t>
      </w:r>
    </w:p>
    <w:p>
      <w:pPr>
        <w:pStyle w:val="Normal"/>
        <w:bidi w:val="0"/>
        <w:spacing w:before="0" w:after="280"/>
        <w:jc w:val="start"/>
        <w:rPr>
          <w:rFonts w:ascii="Aptos" w:hAnsi="Aptos"/>
          <w:b w:val="false"/>
          <w:i w:val="false"/>
          <w:color w:val="586069"/>
          <w:sz w:val="18"/>
        </w:rPr>
      </w:pPr>
      <w:r>
        <w:rPr/>
      </w:r>
    </w:p>
    <w:tbl>
      <w:tblPr>
        <w:tblW w:w="9360" w:type="dxa"/>
        <w:jc w:val="center"/>
        <w:tblInd w:w="0" w:type="dxa"/>
        <w:tblLayout w:type="fixed"/>
        <w:tblCellMar>
          <w:top w:w="100" w:type="dxa"/>
          <w:start w:w="120" w:type="dxa"/>
          <w:bottom w:w="100" w:type="dxa"/>
          <w:end w:w="120" w:type="dxa"/>
        </w:tblCellMar>
        <w:tblLook w:val="04a0" w:firstRow="1" w:noVBand="1" w:lastRow="0" w:firstColumn="1" w:lastColumn="0" w:noHBand="0"/>
      </w:tblPr>
      <w:tblGrid>
        <w:gridCol w:w="9360"/>
      </w:tblGrid>
      <w:tr>
        <w:trPr/>
        <w:tc>
          <w:tcPr>
            <w:tcW w:w="9360" w:type="dxa"/>
            <w:tcBorders/>
            <w:shd w:fill="EEF2F5" w:val="clear"/>
          </w:tcPr>
          <w:p>
            <w:pPr>
              <w:pStyle w:val="Normal"/>
              <w:bidi w:val="0"/>
              <w:spacing w:before="0" w:after="60"/>
              <w:jc w:val="start"/>
              <w:rPr/>
            </w:pPr>
            <w:r>
              <w:rPr>
                <w:rFonts w:ascii="Aptos" w:hAnsi="Aptos"/>
                <w:b/>
                <w:i w:val="false"/>
                <w:color w:val="132B3F"/>
                <w:sz w:val="21"/>
              </w:rPr>
              <w:t xml:space="preserve">Plain-language summary:  </w:t>
            </w:r>
            <w:r>
              <w:rPr>
                <w:rFonts w:ascii="Aptos" w:hAnsi="Aptos"/>
                <w:b w:val="false"/>
                <w:i w:val="false"/>
                <w:color w:val="000000"/>
                <w:sz w:val="21"/>
              </w:rPr>
              <w:t>Orders may be verified, held, signature-required, limited, or canceled to protect customers and the business.</w:t>
            </w:r>
          </w:p>
        </w:tc>
      </w:tr>
    </w:tbl>
    <w:p>
      <w:pPr>
        <w:pStyle w:val="Normal"/>
        <w:bidi w:val="0"/>
        <w:spacing w:before="0" w:after="20"/>
        <w:jc w:val="start"/>
        <w:rPr/>
      </w:pPr>
      <w:r>
        <w:rPr/>
      </w:r>
    </w:p>
    <w:p>
      <w:pPr>
        <w:pStyle w:val="Heading2"/>
        <w:keepNext w:val="true"/>
        <w:bidi w:val="0"/>
        <w:jc w:val="start"/>
        <w:rPr/>
      </w:pPr>
      <w:r>
        <w:rPr/>
        <w:t>Secure processing</w:t>
      </w:r>
    </w:p>
    <w:p>
      <w:pPr>
        <w:pStyle w:val="BodyText"/>
        <w:keepLines/>
        <w:bidi w:val="0"/>
        <w:jc w:val="start"/>
        <w:rPr/>
      </w:pPr>
      <w:r>
        <w:rPr>
          <w:rFonts w:ascii="Aptos" w:hAnsi="Aptos"/>
          <w:b w:val="false"/>
          <w:i w:val="false"/>
          <w:color w:val="000000"/>
          <w:sz w:val="20"/>
        </w:rPr>
        <w:t>Payments are processed through third-party payment providers. Card and bank data are governed by their security practices and terms. Do not send full card numbers or account credentials by email, text, or ordinary contact form.</w:t>
      </w:r>
    </w:p>
    <w:p>
      <w:pPr>
        <w:pStyle w:val="Heading2"/>
        <w:keepNext w:val="true"/>
        <w:bidi w:val="0"/>
        <w:jc w:val="start"/>
        <w:rPr/>
      </w:pPr>
      <w:r>
        <w:rPr/>
        <w:t>Verification measures</w:t>
      </w:r>
    </w:p>
    <w:p>
      <w:pPr>
        <w:pStyle w:val="BodyText"/>
        <w:keepLines/>
        <w:bidi w:val="0"/>
        <w:jc w:val="start"/>
        <w:rPr/>
      </w:pPr>
      <w:r>
        <w:rPr>
          <w:rFonts w:ascii="Aptos" w:hAnsi="Aptos"/>
          <w:b w:val="false"/>
          <w:i w:val="false"/>
          <w:color w:val="000000"/>
          <w:sz w:val="20"/>
        </w:rPr>
        <w:t>We may compare billing and shipping information, request government or business identification, confirm authorization, use fraud-screening tools, require a signed authorization, contact the cardholder, require signature delivery, limit quantities, or require shipment to a verified address. Verification requests do not mean the customer committed wrongdoing.</w:t>
      </w:r>
    </w:p>
    <w:p>
      <w:pPr>
        <w:pStyle w:val="Heading2"/>
        <w:keepNext w:val="true"/>
        <w:bidi w:val="0"/>
        <w:jc w:val="start"/>
        <w:rPr/>
      </w:pPr>
      <w:r>
        <w:rPr/>
        <w:t>Holds, cancellation, and refunds</w:t>
      </w:r>
    </w:p>
    <w:p>
      <w:pPr>
        <w:pStyle w:val="BodyText"/>
        <w:keepLines/>
        <w:bidi w:val="0"/>
        <w:jc w:val="start"/>
        <w:rPr/>
      </w:pPr>
      <w:r>
        <w:rPr>
          <w:rFonts w:ascii="Aptos" w:hAnsi="Aptos"/>
          <w:b w:val="false"/>
          <w:i w:val="false"/>
          <w:color w:val="000000"/>
          <w:sz w:val="20"/>
        </w:rPr>
        <w:t>We may place an order on hold or cancel it if payment fails, verification is incomplete, information is inconsistent, inventory is unavailable, or the transaction presents legal, export, safety, or fraud concerns. Canceled paid orders will be refunded as required. Temporary authorizations may remain visible until the financial institution releases them.</w:t>
      </w:r>
    </w:p>
    <w:p>
      <w:pPr>
        <w:pStyle w:val="Heading2"/>
        <w:keepNext w:val="true"/>
        <w:bidi w:val="0"/>
        <w:jc w:val="start"/>
        <w:rPr/>
      </w:pPr>
      <w:r>
        <w:rPr/>
        <w:t>Chargebacks</w:t>
      </w:r>
    </w:p>
    <w:p>
      <w:pPr>
        <w:pStyle w:val="BodyText"/>
        <w:keepLines/>
        <w:bidi w:val="0"/>
        <w:jc w:val="start"/>
        <w:rPr/>
      </w:pPr>
      <w:r>
        <w:rPr>
          <w:rFonts w:ascii="Aptos" w:hAnsi="Aptos"/>
          <w:b w:val="false"/>
          <w:i w:val="false"/>
          <w:color w:val="000000"/>
          <w:sz w:val="20"/>
        </w:rPr>
        <w:t>Contact us promptly to resolve an order problem before filing a chargeback when practical. We may provide the payment provider with order, delivery, communications, acceptance, return, serial-number, and fraud-prevention records. Nothing here limits rights under the Fair Credit Billing Act, card-network rules, or other applicable law.</w:t>
      </w:r>
    </w:p>
    <w:p>
      <w:pPr>
        <w:pStyle w:val="Normal"/>
        <w:bidi w:val="0"/>
        <w:jc w:val="star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Aptos">
    <w:charset w:val="00" w:characterSet="windows-1252"/>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Normal"/>
    <w:next w:val="Normal"/>
    <w:qFormat/>
    <w:pPr>
      <w:keepNext w:val="true"/>
      <w:keepLines/>
      <w:spacing w:before="280" w:after="140"/>
      <w:outlineLvl w:val="0"/>
    </w:pPr>
    <w:rPr>
      <w:rFonts w:ascii="Calibri" w:hAnsi="Calibri" w:eastAsia="ＭＳ ゴシック" w:cs="" w:asciiTheme="majorHAnsi" w:cstheme="majorBidi" w:eastAsiaTheme="majorEastAsia" w:hAnsiTheme="majorHAnsi"/>
      <w:b/>
      <w:bCs/>
      <w:color w:val="132B3F"/>
      <w:sz w:val="34"/>
      <w:szCs w:val="28"/>
    </w:rPr>
  </w:style>
  <w:style w:type="paragraph" w:styleId="Heading2">
    <w:name w:val="heading 2"/>
    <w:basedOn w:val="Normal"/>
    <w:next w:val="Normal"/>
    <w:qFormat/>
    <w:pPr>
      <w:keepNext w:val="true"/>
      <w:keepLines/>
      <w:spacing w:before="180" w:after="80"/>
      <w:outlineLvl w:val="1"/>
    </w:pPr>
    <w:rPr>
      <w:rFonts w:ascii="Calibri" w:hAnsi="Calibri" w:eastAsia="ＭＳ ゴシック" w:cs="" w:asciiTheme="majorHAnsi" w:cstheme="majorBidi" w:eastAsiaTheme="majorEastAsia" w:hAnsiTheme="majorHAnsi"/>
      <w:b/>
      <w:bCs/>
      <w:color w:val="132B3F"/>
      <w:sz w:val="25"/>
      <w:szCs w:val="26"/>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209</Words>
  <Characters>1336</Characters>
  <CharactersWithSpaces>1536</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2026-09-01T13:43:57Z</dcterms:created>
  <dc:creator/>
  <dc:description/>
  <dc:language>en-US</dc:language>
  <cp:lastModifiedBy/>
  <dcterms:modified xsi:type="dcterms:W3CDTF">2026-09-01T13:44:16Z</dcterms:modified>
  <cp:revision>1</cp:revision>
  <dc:subject/>
  <dc:title/>
</cp:coreProperties>
</file>