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Limited Warranty Policy</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The product listing controls. If no longer written warranty is stated, the default is the 10-day inspection and return process.</w:t>
            </w:r>
          </w:p>
        </w:tc>
      </w:tr>
    </w:tbl>
    <w:p>
      <w:pPr>
        <w:pStyle w:val="Normal"/>
        <w:bidi w:val="0"/>
        <w:spacing w:before="0" w:after="20"/>
        <w:jc w:val="start"/>
        <w:rPr/>
      </w:pPr>
      <w:r>
        <w:rPr/>
      </w:r>
    </w:p>
    <w:p>
      <w:pPr>
        <w:pStyle w:val="Heading2"/>
        <w:keepNext w:val="true"/>
        <w:bidi w:val="0"/>
        <w:jc w:val="start"/>
        <w:rPr/>
      </w:pPr>
      <w:r>
        <w:rPr/>
        <w:t>Scope</w:t>
      </w:r>
    </w:p>
    <w:p>
      <w:pPr>
        <w:pStyle w:val="BodyText"/>
        <w:keepLines/>
        <w:bidi w:val="0"/>
        <w:jc w:val="start"/>
        <w:rPr/>
      </w:pPr>
      <w:r>
        <w:rPr>
          <w:rFonts w:ascii="Aptos" w:hAnsi="Aptos"/>
          <w:b w:val="false"/>
          <w:i w:val="false"/>
          <w:color w:val="000000"/>
          <w:sz w:val="20"/>
        </w:rPr>
        <w:t>Any seller warranty applies only if expressly stated on the product listing or invoice. If no longer period is stated, the customer must report a suspected defect within 10 calendar days after confirmed delivery under the Returns and Refunds Policy. Manufacturer warranties apply only when valid and transferable; we do not promise that a manufacturer will honor a warranty on surplus, discontinued, used, open-box, or refurbished products.</w:t>
      </w:r>
    </w:p>
    <w:p>
      <w:pPr>
        <w:pStyle w:val="Heading2"/>
        <w:keepNext w:val="true"/>
        <w:bidi w:val="0"/>
        <w:jc w:val="start"/>
        <w:rPr/>
      </w:pPr>
      <w:r>
        <w:rPr/>
        <w:t>Remedy</w:t>
      </w:r>
    </w:p>
    <w:p>
      <w:pPr>
        <w:pStyle w:val="BodyText"/>
        <w:keepLines/>
        <w:bidi w:val="0"/>
        <w:jc w:val="start"/>
        <w:rPr/>
      </w:pPr>
      <w:r>
        <w:rPr>
          <w:rFonts w:ascii="Aptos" w:hAnsi="Aptos"/>
          <w:b w:val="false"/>
          <w:i w:val="false"/>
          <w:color w:val="000000"/>
          <w:sz w:val="20"/>
        </w:rPr>
        <w:t>For a valid covered claim, we may, at our option and subject to applicable law, repair the item, replace it with the same or reasonably equivalent item, issue store credit, or refund the product purchase price. A replacement does not restart or extend the original warranty unless stated in writing.</w:t>
      </w:r>
    </w:p>
    <w:p>
      <w:pPr>
        <w:pStyle w:val="Heading2"/>
        <w:keepNext w:val="true"/>
        <w:bidi w:val="0"/>
        <w:jc w:val="start"/>
        <w:rPr/>
      </w:pPr>
      <w:r>
        <w:rPr/>
        <w:t>Exclusions</w:t>
      </w:r>
    </w:p>
    <w:p>
      <w:pPr>
        <w:pStyle w:val="ListBullet"/>
        <w:keepLines/>
        <w:numPr>
          <w:ilvl w:val="0"/>
          <w:numId w:val="1"/>
        </w:numPr>
        <w:bidi w:val="0"/>
        <w:spacing w:lineRule="auto" w:line="250" w:before="0" w:after="60"/>
        <w:contextualSpacing/>
        <w:jc w:val="start"/>
        <w:rPr/>
      </w:pPr>
      <w:r>
        <w:rPr>
          <w:b w:val="false"/>
          <w:i w:val="false"/>
          <w:color w:val="000000"/>
          <w:sz w:val="20"/>
        </w:rPr>
        <w:t>Improper selection, incompatibility, wrong revision, unsupported firmware, licensing, programming, configuration, or code/listing issues.</w:t>
      </w:r>
    </w:p>
    <w:p>
      <w:pPr>
        <w:pStyle w:val="ListBullet"/>
        <w:keepLines/>
        <w:numPr>
          <w:ilvl w:val="0"/>
          <w:numId w:val="1"/>
        </w:numPr>
        <w:bidi w:val="0"/>
        <w:spacing w:lineRule="auto" w:line="250" w:before="0" w:after="60"/>
        <w:contextualSpacing/>
        <w:jc w:val="start"/>
        <w:rPr/>
      </w:pPr>
      <w:r>
        <w:rPr>
          <w:b w:val="false"/>
          <w:i w:val="false"/>
          <w:color w:val="000000"/>
          <w:sz w:val="20"/>
        </w:rPr>
        <w:t>Improper installation, wiring, voltage, polarity, grounding, surge, environmental exposure, contamination, water, heat, corrosion, impact, storage, or maintenance.</w:t>
      </w:r>
    </w:p>
    <w:p>
      <w:pPr>
        <w:pStyle w:val="ListBullet"/>
        <w:keepLines/>
        <w:numPr>
          <w:ilvl w:val="0"/>
          <w:numId w:val="1"/>
        </w:numPr>
        <w:bidi w:val="0"/>
        <w:spacing w:lineRule="auto" w:line="250" w:before="0" w:after="60"/>
        <w:contextualSpacing/>
        <w:jc w:val="start"/>
        <w:rPr/>
      </w:pPr>
      <w:r>
        <w:rPr>
          <w:b w:val="false"/>
          <w:i w:val="false"/>
          <w:color w:val="000000"/>
          <w:sz w:val="20"/>
        </w:rPr>
        <w:t>Alteration, disassembly, repair, erased data, changed serial numbers, broken seals, misuse, neglect, abuse, accident, or normal cosmetic wear.</w:t>
      </w:r>
    </w:p>
    <w:p>
      <w:pPr>
        <w:pStyle w:val="ListBullet"/>
        <w:keepLines/>
        <w:numPr>
          <w:ilvl w:val="0"/>
          <w:numId w:val="1"/>
        </w:numPr>
        <w:bidi w:val="0"/>
        <w:spacing w:lineRule="auto" w:line="250" w:before="0" w:after="60"/>
        <w:contextualSpacing/>
        <w:jc w:val="start"/>
        <w:rPr/>
      </w:pPr>
      <w:r>
        <w:rPr>
          <w:b w:val="false"/>
          <w:i w:val="false"/>
          <w:color w:val="000000"/>
          <w:sz w:val="20"/>
        </w:rPr>
        <w:t>Labor, removal, reinstallation, programming, inspection, engineering, permits, testing, travel, downtime, substitute equipment, or consequential loss.</w:t>
      </w:r>
    </w:p>
    <w:p>
      <w:pPr>
        <w:pStyle w:val="ListBullet"/>
        <w:keepLines/>
        <w:numPr>
          <w:ilvl w:val="0"/>
          <w:numId w:val="1"/>
        </w:numPr>
        <w:bidi w:val="0"/>
        <w:spacing w:lineRule="auto" w:line="250" w:before="0" w:after="60"/>
        <w:contextualSpacing/>
        <w:jc w:val="start"/>
        <w:rPr/>
      </w:pPr>
      <w:r>
        <w:rPr>
          <w:b w:val="false"/>
          <w:i w:val="false"/>
          <w:color w:val="000000"/>
          <w:sz w:val="20"/>
        </w:rPr>
        <w:t>Products expressly sold As Is, Parts Only, Final Sale, or without warranty, to the extent allowed by law.</w:t>
      </w:r>
    </w:p>
    <w:p>
      <w:pPr>
        <w:pStyle w:val="Heading2"/>
        <w:keepNext w:val="true"/>
        <w:bidi w:val="0"/>
        <w:jc w:val="start"/>
        <w:rPr/>
      </w:pPr>
      <w:r>
        <w:rPr/>
        <w:t>Non-waivable rights</w:t>
      </w:r>
    </w:p>
    <w:p>
      <w:pPr>
        <w:pStyle w:val="BodyText"/>
        <w:keepLines/>
        <w:bidi w:val="0"/>
        <w:spacing w:before="0" w:after="140"/>
        <w:jc w:val="start"/>
        <w:rPr/>
      </w:pPr>
      <w:r>
        <w:rPr>
          <w:rFonts w:ascii="Aptos" w:hAnsi="Aptos"/>
          <w:b w:val="false"/>
          <w:i w:val="false"/>
          <w:color w:val="000000"/>
          <w:sz w:val="20"/>
        </w:rPr>
        <w:t>Nothing in this policy excludes any warranty or remedy that applicable law does not permit us to exclude. Warranty limitations are interpreted only to the maximum lawful extent.</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Bullet">
    <w:name w:val="List Bullet"/>
    <w:basedOn w:val="Normal"/>
    <w:pPr>
      <w:numPr>
        <w:ilvl w:val="0"/>
        <w:numId w:val="1"/>
      </w:numPr>
      <w:spacing w:before="0" w:after="100"/>
      <w:contextualSpacing/>
    </w:pPr>
    <w:rPr>
      <w:rFonts w:ascii="Aptos" w:hAnsi="Aptos"/>
      <w:sz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261</Words>
  <Characters>1590</Characters>
  <CharactersWithSpaces>1833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2026-09-01T13:41:30Z</dcterms:created>
  <dc:creator/>
  <dc:description/>
  <dc:language>en-US</dc:language>
  <cp:lastModifiedBy/>
  <dcterms:modified xsi:type="dcterms:W3CDTF">2026-09-01T13:41:38Z</dcterms:modified>
  <cp:revision>1</cp:revision>
  <dc:subject/>
  <dc:title/>
</cp:coreProperties>
</file>